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90" w:rsidRDefault="00B86DFE" w:rsidP="00D65A90">
      <w:pPr>
        <w:spacing w:after="0" w:line="276" w:lineRule="auto"/>
        <w:jc w:val="center"/>
        <w:rPr>
          <w:rFonts w:ascii="Verdana" w:hAnsi="Verdana" w:cs="Times New Roman"/>
          <w:b/>
          <w:sz w:val="28"/>
          <w:szCs w:val="28"/>
        </w:rPr>
      </w:pPr>
      <w:r w:rsidRPr="00D65A90">
        <w:rPr>
          <w:rFonts w:ascii="Verdana" w:hAnsi="Verdana" w:cs="Times New Roman"/>
          <w:b/>
          <w:sz w:val="28"/>
          <w:szCs w:val="28"/>
        </w:rPr>
        <w:t>Seminar Nasional Masyarakat Post-Politik Pra dan Pasca Pemilu 2019</w:t>
      </w:r>
      <w:r w:rsidR="00AE7C4A" w:rsidRPr="00D65A90">
        <w:rPr>
          <w:rFonts w:ascii="Verdana" w:hAnsi="Verdana" w:cs="Times New Roman"/>
          <w:b/>
          <w:sz w:val="28"/>
          <w:szCs w:val="28"/>
        </w:rPr>
        <w:t xml:space="preserve"> </w:t>
      </w:r>
      <w:r w:rsidRPr="00D65A90">
        <w:rPr>
          <w:rFonts w:ascii="Verdana" w:hAnsi="Verdana" w:cs="Times New Roman"/>
          <w:b/>
          <w:sz w:val="28"/>
          <w:szCs w:val="28"/>
        </w:rPr>
        <w:t>Catatan Perspektif Hukum</w:t>
      </w:r>
    </w:p>
    <w:p w:rsidR="001B33E6" w:rsidRPr="00D65A90" w:rsidRDefault="00B86DFE" w:rsidP="00D65A90">
      <w:pPr>
        <w:spacing w:after="0" w:line="276" w:lineRule="auto"/>
        <w:jc w:val="center"/>
        <w:rPr>
          <w:rFonts w:ascii="Verdana" w:hAnsi="Verdana" w:cs="Times New Roman"/>
          <w:b/>
          <w:sz w:val="28"/>
          <w:szCs w:val="28"/>
        </w:rPr>
      </w:pPr>
      <w:r w:rsidRPr="00D65A90">
        <w:rPr>
          <w:rFonts w:ascii="Verdana" w:hAnsi="Verdana" w:cs="Times New Roman"/>
          <w:b/>
          <w:sz w:val="28"/>
          <w:szCs w:val="28"/>
        </w:rPr>
        <w:t>Oleh</w:t>
      </w:r>
      <w:r w:rsidR="00AE7C4A" w:rsidRPr="00D65A90">
        <w:rPr>
          <w:rFonts w:ascii="Verdana" w:hAnsi="Verdana" w:cs="Times New Roman"/>
          <w:b/>
          <w:sz w:val="28"/>
          <w:szCs w:val="28"/>
        </w:rPr>
        <w:t xml:space="preserve"> </w:t>
      </w:r>
      <w:r w:rsidRPr="00D65A90">
        <w:rPr>
          <w:rFonts w:ascii="Verdana" w:hAnsi="Verdana" w:cs="Times New Roman"/>
          <w:b/>
          <w:sz w:val="28"/>
          <w:szCs w:val="28"/>
        </w:rPr>
        <w:t>R. Muhammad Mihradi</w:t>
      </w:r>
      <w:bookmarkStart w:id="0" w:name="_GoBack"/>
      <w:bookmarkEnd w:id="0"/>
    </w:p>
    <w:p w:rsidR="001B33E6" w:rsidRPr="00B86DFE" w:rsidRDefault="001B33E6" w:rsidP="00B86DFE">
      <w:pPr>
        <w:spacing w:after="0" w:line="276" w:lineRule="auto"/>
        <w:rPr>
          <w:rFonts w:ascii="Verdana" w:hAnsi="Verdana" w:cs="Times New Roman"/>
          <w:sz w:val="28"/>
          <w:szCs w:val="28"/>
        </w:rPr>
      </w:pPr>
    </w:p>
    <w:p w:rsidR="00B86DFE" w:rsidRDefault="001B33E6" w:rsidP="00B86DFE">
      <w:pPr>
        <w:spacing w:after="0" w:line="276" w:lineRule="auto"/>
        <w:rPr>
          <w:rFonts w:ascii="Verdana" w:hAnsi="Verdana" w:cs="Times New Roman"/>
          <w:sz w:val="24"/>
          <w:szCs w:val="24"/>
        </w:rPr>
      </w:pPr>
      <w:r w:rsidRPr="00B86DFE">
        <w:rPr>
          <w:rFonts w:ascii="Verdana" w:hAnsi="Verdana" w:cs="Times New Roman"/>
          <w:sz w:val="24"/>
          <w:szCs w:val="24"/>
        </w:rPr>
        <w:t>Membedah masyarakat post-politik pra dan pasca Pemilu 2019 berangkat dari situasi kontemporer dan sedikit historis tentang pengalaman demokrasi</w:t>
      </w:r>
      <w:r w:rsidR="00B86DFE">
        <w:rPr>
          <w:rFonts w:ascii="Verdana" w:hAnsi="Verdana" w:cs="Times New Roman"/>
          <w:sz w:val="24"/>
          <w:szCs w:val="24"/>
        </w:rPr>
        <w:t xml:space="preserve"> kita. </w:t>
      </w:r>
      <w:r w:rsidRPr="00B86DFE">
        <w:rPr>
          <w:rFonts w:ascii="Verdana" w:hAnsi="Verdana" w:cs="Times New Roman"/>
          <w:sz w:val="24"/>
          <w:szCs w:val="24"/>
        </w:rPr>
        <w:t>Termasuk melacak konsep-konsep demokrasi yang mungkin harus bongkar pasang dalam ruang kesadaran kita.</w:t>
      </w:r>
    </w:p>
    <w:p w:rsidR="00D65A90" w:rsidRDefault="00D65A90" w:rsidP="00B86DFE">
      <w:pPr>
        <w:spacing w:after="0" w:line="276" w:lineRule="auto"/>
        <w:rPr>
          <w:rFonts w:ascii="Verdana" w:hAnsi="Verdana" w:cs="Times New Roman"/>
          <w:sz w:val="24"/>
          <w:szCs w:val="24"/>
        </w:rPr>
      </w:pPr>
    </w:p>
    <w:p w:rsidR="00B86DFE" w:rsidRDefault="00D65A90" w:rsidP="00B86DFE">
      <w:pPr>
        <w:spacing w:after="0" w:line="276" w:lineRule="auto"/>
        <w:rPr>
          <w:rFonts w:ascii="Verdana" w:hAnsi="Verdana" w:cs="Times New Roman"/>
          <w:sz w:val="24"/>
          <w:szCs w:val="24"/>
        </w:rPr>
      </w:pPr>
      <w:r w:rsidRPr="00B86DFE">
        <w:rPr>
          <w:rFonts w:ascii="Verdana" w:hAnsi="Verdana" w:cs="Times New Roman"/>
          <w:sz w:val="24"/>
          <w:szCs w:val="24"/>
        </w:rPr>
        <w:t>S</w:t>
      </w:r>
      <w:r>
        <w:rPr>
          <w:rFonts w:ascii="Verdana" w:hAnsi="Verdana" w:cs="Times New Roman"/>
          <w:sz w:val="24"/>
          <w:szCs w:val="24"/>
        </w:rPr>
        <w:t xml:space="preserve">eminar </w:t>
      </w:r>
      <w:r w:rsidRPr="00B86DFE">
        <w:rPr>
          <w:rFonts w:ascii="Verdana" w:hAnsi="Verdana" w:cs="Times New Roman"/>
          <w:sz w:val="24"/>
          <w:szCs w:val="24"/>
        </w:rPr>
        <w:t>dilaksanakan oleh Pengurus Badan Eksekuitp Mahasiswa Fa</w:t>
      </w:r>
      <w:r>
        <w:rPr>
          <w:rFonts w:ascii="Verdana" w:hAnsi="Verdana" w:cs="Times New Roman"/>
          <w:sz w:val="24"/>
          <w:szCs w:val="24"/>
        </w:rPr>
        <w:t>kultas Hukum Universitas Pakuan. Topik seminar</w:t>
      </w:r>
      <w:r w:rsidRPr="00B86DFE">
        <w:rPr>
          <w:rFonts w:ascii="Verdana" w:hAnsi="Verdana" w:cs="Times New Roman"/>
          <w:sz w:val="24"/>
          <w:szCs w:val="24"/>
        </w:rPr>
        <w:t xml:space="preserve"> sangat licin, dan termasuk agak langka literaturnya. Namun, mengoyak relung pemikiran kita menyangku</w:t>
      </w:r>
      <w:r>
        <w:rPr>
          <w:rFonts w:ascii="Verdana" w:hAnsi="Verdana" w:cs="Times New Roman"/>
          <w:sz w:val="24"/>
          <w:szCs w:val="24"/>
        </w:rPr>
        <w:t xml:space="preserve">t soal-soal demokrasi kekinian. </w:t>
      </w:r>
      <w:r w:rsidR="00B86DFE">
        <w:rPr>
          <w:rFonts w:ascii="Verdana" w:hAnsi="Verdana" w:cs="Times New Roman"/>
          <w:sz w:val="24"/>
          <w:szCs w:val="24"/>
        </w:rPr>
        <w:t xml:space="preserve">Acara </w:t>
      </w:r>
      <w:r>
        <w:rPr>
          <w:rFonts w:ascii="Verdana" w:hAnsi="Verdana" w:cs="Times New Roman"/>
          <w:sz w:val="24"/>
          <w:szCs w:val="24"/>
        </w:rPr>
        <w:t xml:space="preserve">seminar </w:t>
      </w:r>
      <w:r w:rsidR="00B86DFE">
        <w:rPr>
          <w:rFonts w:ascii="Verdana" w:hAnsi="Verdana" w:cs="Times New Roman"/>
          <w:sz w:val="24"/>
          <w:szCs w:val="24"/>
        </w:rPr>
        <w:t xml:space="preserve">di </w:t>
      </w:r>
      <w:r w:rsidR="004345BE" w:rsidRPr="00B86DFE">
        <w:rPr>
          <w:rFonts w:ascii="Verdana" w:hAnsi="Verdana" w:cs="Times New Roman"/>
          <w:sz w:val="24"/>
          <w:szCs w:val="24"/>
        </w:rPr>
        <w:t>buka secara resmi oleh Prof.Dr.Ir.H. D</w:t>
      </w:r>
      <w:r w:rsidR="00B86DFE">
        <w:rPr>
          <w:rFonts w:ascii="Verdana" w:hAnsi="Verdana" w:cs="Times New Roman"/>
          <w:sz w:val="24"/>
          <w:szCs w:val="24"/>
        </w:rPr>
        <w:t>idik Notosoedjono,M.Sc. yang me</w:t>
      </w:r>
      <w:r w:rsidR="004345BE" w:rsidRPr="00B86DFE">
        <w:rPr>
          <w:rFonts w:ascii="Verdana" w:hAnsi="Verdana" w:cs="Times New Roman"/>
          <w:sz w:val="24"/>
          <w:szCs w:val="24"/>
        </w:rPr>
        <w:t>wakili Rektor</w:t>
      </w:r>
      <w:r w:rsidR="00B86DFE">
        <w:rPr>
          <w:rFonts w:ascii="Verdana" w:hAnsi="Verdana" w:cs="Times New Roman"/>
          <w:sz w:val="24"/>
          <w:szCs w:val="24"/>
        </w:rPr>
        <w:t xml:space="preserve"> Universitas Pakuan.</w:t>
      </w:r>
    </w:p>
    <w:p w:rsidR="00B86DFE" w:rsidRDefault="00B86DFE" w:rsidP="00B86DFE">
      <w:pPr>
        <w:spacing w:after="0" w:line="276" w:lineRule="auto"/>
        <w:rPr>
          <w:rFonts w:ascii="Verdana" w:hAnsi="Verdana" w:cs="Times New Roman"/>
          <w:sz w:val="24"/>
          <w:szCs w:val="24"/>
        </w:rPr>
      </w:pPr>
    </w:p>
    <w:p w:rsidR="003615F0" w:rsidRPr="00B86DFE" w:rsidRDefault="003615F0" w:rsidP="00B86DFE">
      <w:pPr>
        <w:spacing w:after="0" w:line="276" w:lineRule="auto"/>
        <w:rPr>
          <w:rFonts w:ascii="Verdana" w:hAnsi="Verdana" w:cs="Times New Roman"/>
          <w:sz w:val="24"/>
          <w:szCs w:val="24"/>
        </w:rPr>
      </w:pPr>
      <w:r w:rsidRPr="00B86DFE">
        <w:rPr>
          <w:rFonts w:ascii="Verdana" w:hAnsi="Verdana" w:cs="Times New Roman"/>
          <w:sz w:val="24"/>
          <w:szCs w:val="24"/>
        </w:rPr>
        <w:t xml:space="preserve">Demokrasi </w:t>
      </w:r>
      <w:r w:rsidR="001B33E6" w:rsidRPr="00B86DFE">
        <w:rPr>
          <w:rFonts w:ascii="Verdana" w:hAnsi="Verdana" w:cs="Times New Roman"/>
          <w:sz w:val="24"/>
          <w:szCs w:val="24"/>
        </w:rPr>
        <w:t>sebagai gagasan yang sejak lama ditawarkan filsuf Yunani sekitar 2500 silam</w:t>
      </w:r>
      <w:r w:rsidR="00B86DFE">
        <w:rPr>
          <w:rFonts w:ascii="Verdana" w:hAnsi="Verdana" w:cs="Times New Roman"/>
          <w:sz w:val="24"/>
          <w:szCs w:val="24"/>
        </w:rPr>
        <w:t xml:space="preserve">, </w:t>
      </w:r>
      <w:r w:rsidR="001B33E6" w:rsidRPr="00B86DFE">
        <w:rPr>
          <w:rFonts w:ascii="Verdana" w:hAnsi="Verdana" w:cs="Times New Roman"/>
          <w:sz w:val="24"/>
          <w:szCs w:val="24"/>
        </w:rPr>
        <w:t>menurut pemikir kontemporer Donny Gahral Adian, sedari awal mengandung suatu situasi paradoks. Paradoks terletak pada kata yang membentuknya: demos (</w:t>
      </w:r>
      <w:r w:rsidRPr="00B86DFE">
        <w:rPr>
          <w:rFonts w:ascii="Verdana" w:hAnsi="Verdana" w:cs="Times New Roman"/>
          <w:sz w:val="24"/>
          <w:szCs w:val="24"/>
        </w:rPr>
        <w:t>rakyat) dan kratein (kekuasaan) disela waktu mencari sis</w:t>
      </w:r>
      <w:r w:rsidR="00B86DFE">
        <w:rPr>
          <w:rFonts w:ascii="Verdana" w:hAnsi="Verdana" w:cs="Times New Roman"/>
          <w:sz w:val="24"/>
          <w:szCs w:val="24"/>
        </w:rPr>
        <w:t xml:space="preserve">i-sisi </w:t>
      </w:r>
      <w:r w:rsidRPr="00B86DFE">
        <w:rPr>
          <w:rFonts w:ascii="Verdana" w:hAnsi="Verdana" w:cs="Times New Roman"/>
          <w:sz w:val="24"/>
          <w:szCs w:val="24"/>
        </w:rPr>
        <w:t>yang ingin dijernihkan dan pada akhirnya menuntut hukum harus bersikap bijak dan benar.</w:t>
      </w:r>
    </w:p>
    <w:p w:rsidR="001B33E6" w:rsidRPr="00B86DFE" w:rsidRDefault="001B33E6" w:rsidP="00B86DFE">
      <w:pPr>
        <w:spacing w:after="0" w:line="276" w:lineRule="auto"/>
        <w:rPr>
          <w:rFonts w:ascii="Verdana" w:hAnsi="Verdana" w:cs="Times New Roman"/>
          <w:sz w:val="24"/>
          <w:szCs w:val="24"/>
        </w:rPr>
      </w:pPr>
    </w:p>
    <w:p w:rsidR="00B86DFE" w:rsidRDefault="003615F0" w:rsidP="00B86DFE">
      <w:pPr>
        <w:spacing w:after="0" w:line="276" w:lineRule="auto"/>
        <w:rPr>
          <w:rFonts w:ascii="Verdana" w:hAnsi="Verdana" w:cs="Times New Roman"/>
          <w:sz w:val="24"/>
          <w:szCs w:val="24"/>
        </w:rPr>
      </w:pPr>
      <w:r w:rsidRPr="00B86DFE">
        <w:rPr>
          <w:rFonts w:ascii="Verdana" w:hAnsi="Verdana" w:cs="Times New Roman"/>
          <w:sz w:val="24"/>
          <w:szCs w:val="24"/>
        </w:rPr>
        <w:t>Kesetaraan berseberangan dengan hirarki, kebebas</w:t>
      </w:r>
      <w:r w:rsidR="00B86DFE">
        <w:rPr>
          <w:rFonts w:ascii="Verdana" w:hAnsi="Verdana" w:cs="Times New Roman"/>
          <w:sz w:val="24"/>
          <w:szCs w:val="24"/>
        </w:rPr>
        <w:t xml:space="preserve">an bertolak belakang dengan sub </w:t>
      </w:r>
      <w:r w:rsidRPr="00B86DFE">
        <w:rPr>
          <w:rFonts w:ascii="Verdana" w:hAnsi="Verdana" w:cs="Times New Roman"/>
          <w:sz w:val="24"/>
          <w:szCs w:val="24"/>
        </w:rPr>
        <w:t>ordinasi sedangkan Paradoks tersebut teratasi apabila demos diperintah oleh dirinya sendiri (self government). Suatu hal bahwa idealisme sayangnya bertumbukan dengan fakta bahwa demokrasi membutu</w:t>
      </w:r>
      <w:r w:rsidR="00B86DFE">
        <w:rPr>
          <w:rFonts w:ascii="Verdana" w:hAnsi="Verdana" w:cs="Times New Roman"/>
          <w:sz w:val="24"/>
          <w:szCs w:val="24"/>
        </w:rPr>
        <w:t>hkan mediasi atau representasi, s</w:t>
      </w:r>
      <w:r w:rsidR="00CC0187" w:rsidRPr="00B86DFE">
        <w:rPr>
          <w:rFonts w:ascii="Verdana" w:hAnsi="Verdana" w:cs="Times New Roman"/>
          <w:sz w:val="24"/>
          <w:szCs w:val="24"/>
        </w:rPr>
        <w:t>ehingga r</w:t>
      </w:r>
      <w:r w:rsidRPr="00B86DFE">
        <w:rPr>
          <w:rFonts w:ascii="Verdana" w:hAnsi="Verdana" w:cs="Times New Roman"/>
          <w:sz w:val="24"/>
          <w:szCs w:val="24"/>
        </w:rPr>
        <w:t>akyat tidak memerintah dirinya sendiri.</w:t>
      </w:r>
    </w:p>
    <w:p w:rsidR="00B86DFE" w:rsidRDefault="00B86DFE" w:rsidP="00B86DFE">
      <w:pPr>
        <w:spacing w:after="0" w:line="276" w:lineRule="auto"/>
        <w:rPr>
          <w:rFonts w:ascii="Verdana" w:hAnsi="Verdana" w:cs="Times New Roman"/>
          <w:sz w:val="24"/>
          <w:szCs w:val="24"/>
        </w:rPr>
      </w:pPr>
    </w:p>
    <w:p w:rsidR="003D651A" w:rsidRPr="00B86DFE" w:rsidRDefault="001B33E6" w:rsidP="00B86DFE">
      <w:pPr>
        <w:spacing w:after="0" w:line="276" w:lineRule="auto"/>
        <w:rPr>
          <w:rFonts w:ascii="Verdana" w:hAnsi="Verdana" w:cs="Times New Roman"/>
          <w:sz w:val="24"/>
          <w:szCs w:val="24"/>
        </w:rPr>
      </w:pPr>
      <w:r w:rsidRPr="00B86DFE">
        <w:rPr>
          <w:rFonts w:ascii="Verdana" w:hAnsi="Verdana" w:cs="Times New Roman"/>
          <w:sz w:val="24"/>
          <w:szCs w:val="24"/>
        </w:rPr>
        <w:t>Memasuki reformasi 199</w:t>
      </w:r>
      <w:r w:rsidR="003D651A" w:rsidRPr="00B86DFE">
        <w:rPr>
          <w:rFonts w:ascii="Verdana" w:hAnsi="Verdana" w:cs="Times New Roman"/>
          <w:sz w:val="24"/>
          <w:szCs w:val="24"/>
        </w:rPr>
        <w:t>8, maka agenda memusnahkan kekuatan o</w:t>
      </w:r>
      <w:r w:rsidRPr="00B86DFE">
        <w:rPr>
          <w:rFonts w:ascii="Verdana" w:hAnsi="Verdana" w:cs="Times New Roman"/>
          <w:sz w:val="24"/>
          <w:szCs w:val="24"/>
        </w:rPr>
        <w:t>r</w:t>
      </w:r>
      <w:r w:rsidR="003D651A" w:rsidRPr="00B86DFE">
        <w:rPr>
          <w:rFonts w:ascii="Verdana" w:hAnsi="Verdana" w:cs="Times New Roman"/>
          <w:sz w:val="24"/>
          <w:szCs w:val="24"/>
        </w:rPr>
        <w:t xml:space="preserve">de </w:t>
      </w:r>
      <w:r w:rsidRPr="00B86DFE">
        <w:rPr>
          <w:rFonts w:ascii="Verdana" w:hAnsi="Verdana" w:cs="Times New Roman"/>
          <w:sz w:val="24"/>
          <w:szCs w:val="24"/>
        </w:rPr>
        <w:t>ba</w:t>
      </w:r>
      <w:r w:rsidR="003D651A" w:rsidRPr="00B86DFE">
        <w:rPr>
          <w:rFonts w:ascii="Verdana" w:hAnsi="Verdana" w:cs="Times New Roman"/>
          <w:sz w:val="24"/>
          <w:szCs w:val="24"/>
        </w:rPr>
        <w:t>ru</w:t>
      </w:r>
      <w:r w:rsidRPr="00B86DFE">
        <w:rPr>
          <w:rFonts w:ascii="Verdana" w:hAnsi="Verdana" w:cs="Times New Roman"/>
          <w:sz w:val="24"/>
          <w:szCs w:val="24"/>
        </w:rPr>
        <w:t xml:space="preserve"> dilakukan. Pertama,</w:t>
      </w:r>
      <w:r w:rsidR="003D651A" w:rsidRPr="00B86DFE">
        <w:rPr>
          <w:rFonts w:ascii="Verdana" w:hAnsi="Verdana" w:cs="Times New Roman"/>
          <w:sz w:val="24"/>
          <w:szCs w:val="24"/>
        </w:rPr>
        <w:t xml:space="preserve"> mendesakralisasi konstitusi, yang d</w:t>
      </w:r>
      <w:r w:rsidRPr="00B86DFE">
        <w:rPr>
          <w:rFonts w:ascii="Verdana" w:hAnsi="Verdana" w:cs="Times New Roman"/>
          <w:sz w:val="24"/>
          <w:szCs w:val="24"/>
        </w:rPr>
        <w:t>ilakukan amandemen UUD 1945 sebanyak empat kali (1999,</w:t>
      </w:r>
      <w:r w:rsidR="00B86DFE">
        <w:rPr>
          <w:rFonts w:ascii="Verdana" w:hAnsi="Verdana" w:cs="Times New Roman"/>
          <w:sz w:val="24"/>
          <w:szCs w:val="24"/>
        </w:rPr>
        <w:t xml:space="preserve"> </w:t>
      </w:r>
      <w:r w:rsidRPr="00B86DFE">
        <w:rPr>
          <w:rFonts w:ascii="Verdana" w:hAnsi="Verdana" w:cs="Times New Roman"/>
          <w:sz w:val="24"/>
          <w:szCs w:val="24"/>
        </w:rPr>
        <w:t>2000,</w:t>
      </w:r>
      <w:r w:rsidR="00B86DFE">
        <w:rPr>
          <w:rFonts w:ascii="Verdana" w:hAnsi="Verdana" w:cs="Times New Roman"/>
          <w:sz w:val="24"/>
          <w:szCs w:val="24"/>
        </w:rPr>
        <w:t xml:space="preserve"> </w:t>
      </w:r>
      <w:r w:rsidRPr="00B86DFE">
        <w:rPr>
          <w:rFonts w:ascii="Verdana" w:hAnsi="Verdana" w:cs="Times New Roman"/>
          <w:sz w:val="24"/>
          <w:szCs w:val="24"/>
        </w:rPr>
        <w:t>2001 dan 2002).</w:t>
      </w:r>
      <w:r w:rsidR="003D651A" w:rsidRPr="00B86DFE">
        <w:rPr>
          <w:rFonts w:ascii="Verdana" w:hAnsi="Verdana" w:cs="Times New Roman"/>
          <w:sz w:val="24"/>
          <w:szCs w:val="24"/>
        </w:rPr>
        <w:t xml:space="preserve"> Sehingga m</w:t>
      </w:r>
      <w:r w:rsidRPr="00B86DFE">
        <w:rPr>
          <w:rFonts w:ascii="Verdana" w:hAnsi="Verdana" w:cs="Times New Roman"/>
          <w:sz w:val="24"/>
          <w:szCs w:val="24"/>
        </w:rPr>
        <w:t>el</w:t>
      </w:r>
      <w:r w:rsidR="00B86DFE">
        <w:rPr>
          <w:rFonts w:ascii="Verdana" w:hAnsi="Verdana" w:cs="Times New Roman"/>
          <w:sz w:val="24"/>
          <w:szCs w:val="24"/>
        </w:rPr>
        <w:t xml:space="preserve">ahirkan pelembagaan nilai-nilai </w:t>
      </w:r>
      <w:r w:rsidRPr="00B86DFE">
        <w:rPr>
          <w:rFonts w:ascii="Verdana" w:hAnsi="Verdana" w:cs="Times New Roman"/>
          <w:sz w:val="24"/>
          <w:szCs w:val="24"/>
        </w:rPr>
        <w:t xml:space="preserve">demokrasi seperti </w:t>
      </w:r>
      <w:r w:rsidR="003D651A" w:rsidRPr="00B86DFE">
        <w:rPr>
          <w:rFonts w:ascii="Verdana" w:hAnsi="Verdana" w:cs="Times New Roman"/>
          <w:sz w:val="24"/>
          <w:szCs w:val="24"/>
        </w:rPr>
        <w:t xml:space="preserve">pemilihan langsung presiden dengan </w:t>
      </w:r>
      <w:r w:rsidRPr="00B86DFE">
        <w:rPr>
          <w:rFonts w:ascii="Verdana" w:hAnsi="Verdana" w:cs="Times New Roman"/>
          <w:sz w:val="24"/>
          <w:szCs w:val="24"/>
        </w:rPr>
        <w:t>pembatasan masa jabatan presiden, penguatan representasi daerah dengan Dewan Perwakilan Daerah dan  hadirnya Mahkamah Konstitu</w:t>
      </w:r>
      <w:r w:rsidR="00D65A90">
        <w:rPr>
          <w:rFonts w:ascii="Verdana" w:hAnsi="Verdana" w:cs="Times New Roman"/>
          <w:sz w:val="24"/>
          <w:szCs w:val="24"/>
        </w:rPr>
        <w:t xml:space="preserve">si untuk menyelesaikan sengketa </w:t>
      </w:r>
      <w:r w:rsidRPr="00B86DFE">
        <w:rPr>
          <w:rFonts w:ascii="Verdana" w:hAnsi="Verdana" w:cs="Times New Roman"/>
          <w:sz w:val="24"/>
          <w:szCs w:val="24"/>
        </w:rPr>
        <w:t xml:space="preserve">ketatanegaraan (Pasal 7, Pasal 22E, Pasal 22C dan Pasal 24C UUD 1945). </w:t>
      </w:r>
    </w:p>
    <w:p w:rsidR="003D651A" w:rsidRPr="00B86DFE" w:rsidRDefault="003D651A" w:rsidP="00B86DFE">
      <w:pPr>
        <w:spacing w:after="0" w:line="276" w:lineRule="auto"/>
        <w:rPr>
          <w:rFonts w:ascii="Verdana" w:hAnsi="Verdana" w:cs="Times New Roman"/>
          <w:sz w:val="24"/>
          <w:szCs w:val="24"/>
        </w:rPr>
      </w:pPr>
    </w:p>
    <w:p w:rsidR="003D651A" w:rsidRPr="00B86DFE" w:rsidRDefault="001B33E6" w:rsidP="00B86DFE">
      <w:pPr>
        <w:spacing w:after="0" w:line="276" w:lineRule="auto"/>
        <w:rPr>
          <w:rFonts w:ascii="Verdana" w:hAnsi="Verdana" w:cs="Times New Roman"/>
          <w:sz w:val="24"/>
          <w:szCs w:val="24"/>
        </w:rPr>
      </w:pPr>
      <w:r w:rsidRPr="00B86DFE">
        <w:rPr>
          <w:rFonts w:ascii="Verdana" w:hAnsi="Verdana" w:cs="Times New Roman"/>
          <w:sz w:val="24"/>
          <w:szCs w:val="24"/>
        </w:rPr>
        <w:t>Kedua, p</w:t>
      </w:r>
      <w:r w:rsidR="003D651A" w:rsidRPr="00B86DFE">
        <w:rPr>
          <w:rFonts w:ascii="Verdana" w:hAnsi="Verdana" w:cs="Times New Roman"/>
          <w:sz w:val="24"/>
          <w:szCs w:val="24"/>
        </w:rPr>
        <w:t>ers mengalami kebebasan.memberitakan apapun s</w:t>
      </w:r>
      <w:r w:rsidRPr="00B86DFE">
        <w:rPr>
          <w:rFonts w:ascii="Verdana" w:hAnsi="Verdana" w:cs="Times New Roman"/>
          <w:sz w:val="24"/>
          <w:szCs w:val="24"/>
        </w:rPr>
        <w:t>epanjang dikoridor hukum dan demokra</w:t>
      </w:r>
      <w:r w:rsidR="003D651A" w:rsidRPr="00B86DFE">
        <w:rPr>
          <w:rFonts w:ascii="Verdana" w:hAnsi="Verdana" w:cs="Times New Roman"/>
          <w:sz w:val="24"/>
          <w:szCs w:val="24"/>
        </w:rPr>
        <w:t>si, dan p</w:t>
      </w:r>
      <w:r w:rsidRPr="00B86DFE">
        <w:rPr>
          <w:rFonts w:ascii="Verdana" w:hAnsi="Verdana" w:cs="Times New Roman"/>
          <w:sz w:val="24"/>
          <w:szCs w:val="24"/>
        </w:rPr>
        <w:t>artai p</w:t>
      </w:r>
      <w:r w:rsidR="003D651A" w:rsidRPr="00B86DFE">
        <w:rPr>
          <w:rFonts w:ascii="Verdana" w:hAnsi="Verdana" w:cs="Times New Roman"/>
          <w:sz w:val="24"/>
          <w:szCs w:val="24"/>
        </w:rPr>
        <w:t xml:space="preserve">olitik mengalami liberalisasi. </w:t>
      </w:r>
      <w:r w:rsidR="003D651A" w:rsidRPr="00B86DFE">
        <w:rPr>
          <w:rFonts w:ascii="Verdana" w:hAnsi="Verdana" w:cs="Times New Roman"/>
          <w:sz w:val="24"/>
          <w:szCs w:val="24"/>
        </w:rPr>
        <w:lastRenderedPageBreak/>
        <w:t>Begitu juga t</w:t>
      </w:r>
      <w:r w:rsidRPr="00B86DFE">
        <w:rPr>
          <w:rFonts w:ascii="Verdana" w:hAnsi="Verdana" w:cs="Times New Roman"/>
          <w:sz w:val="24"/>
          <w:szCs w:val="24"/>
        </w:rPr>
        <w:t>ermasuk Golkar menjadi partai sehingga fair dalam berkompetisi.</w:t>
      </w:r>
      <w:r w:rsidR="003D651A" w:rsidRPr="00B86DFE">
        <w:rPr>
          <w:rFonts w:ascii="Verdana" w:hAnsi="Verdana" w:cs="Times New Roman"/>
          <w:sz w:val="24"/>
          <w:szCs w:val="24"/>
        </w:rPr>
        <w:t xml:space="preserve"> </w:t>
      </w:r>
      <w:r w:rsidRPr="00B86DFE">
        <w:rPr>
          <w:rFonts w:ascii="Verdana" w:hAnsi="Verdana" w:cs="Times New Roman"/>
          <w:sz w:val="24"/>
          <w:szCs w:val="24"/>
        </w:rPr>
        <w:t xml:space="preserve">Meski udara mulai bersih di masa reformasi. Namun, paradoks ternyata membayangi. Ada keraguan yang melembaga bukan murni demokrasi. </w:t>
      </w:r>
    </w:p>
    <w:p w:rsidR="003D651A" w:rsidRPr="00B86DFE" w:rsidRDefault="003D651A" w:rsidP="00B86DFE">
      <w:pPr>
        <w:spacing w:after="0" w:line="276" w:lineRule="auto"/>
        <w:rPr>
          <w:rFonts w:ascii="Verdana" w:hAnsi="Verdana" w:cs="Times New Roman"/>
          <w:sz w:val="24"/>
          <w:szCs w:val="24"/>
        </w:rPr>
      </w:pPr>
    </w:p>
    <w:p w:rsidR="001B33E6" w:rsidRPr="00B86DFE" w:rsidRDefault="001B33E6" w:rsidP="00B86DFE">
      <w:pPr>
        <w:spacing w:after="0" w:line="276" w:lineRule="auto"/>
        <w:rPr>
          <w:rFonts w:ascii="Verdana" w:hAnsi="Verdana" w:cs="Times New Roman"/>
          <w:sz w:val="24"/>
          <w:szCs w:val="24"/>
        </w:rPr>
      </w:pPr>
      <w:r w:rsidRPr="00B86DFE">
        <w:rPr>
          <w:rFonts w:ascii="Verdana" w:hAnsi="Verdana" w:cs="Times New Roman"/>
          <w:sz w:val="24"/>
          <w:szCs w:val="24"/>
        </w:rPr>
        <w:t>Melainkan bentuk lain dari oligarki. Atau bahkan ada sebagian menyebut pseudo demokrasi. Syarif Hidayat menulis, reformasi baru melakukan institusionalisasi demokrasi namun nilai demokrasi belum melembaga. Bahkan dibajak oleh oligarki. Ditambah lagi basis sistem presidensial di atas multipartai menyebabkan seperti jerami yang mudah terbakar dalam konteks demokrasi. Politik transaksional dan cukong seakan lazim dan diafirmasi oleh eskalasi OTT KPK.</w:t>
      </w:r>
    </w:p>
    <w:p w:rsidR="001B33E6" w:rsidRPr="00B86DFE" w:rsidRDefault="001B33E6" w:rsidP="00B86DFE">
      <w:pPr>
        <w:spacing w:after="0" w:line="276" w:lineRule="auto"/>
        <w:rPr>
          <w:rFonts w:ascii="Verdana" w:hAnsi="Verdana" w:cs="Times New Roman"/>
          <w:sz w:val="24"/>
          <w:szCs w:val="24"/>
        </w:rPr>
      </w:pPr>
    </w:p>
    <w:p w:rsidR="001B33E6" w:rsidRPr="00B86DFE" w:rsidRDefault="001B33E6" w:rsidP="00B86DFE">
      <w:pPr>
        <w:spacing w:after="0" w:line="276" w:lineRule="auto"/>
        <w:rPr>
          <w:rFonts w:ascii="Verdana" w:hAnsi="Verdana" w:cs="Times New Roman"/>
          <w:sz w:val="24"/>
          <w:szCs w:val="24"/>
        </w:rPr>
      </w:pPr>
      <w:r w:rsidRPr="00B86DFE">
        <w:rPr>
          <w:rFonts w:ascii="Verdana" w:hAnsi="Verdana" w:cs="Times New Roman"/>
          <w:sz w:val="24"/>
          <w:szCs w:val="24"/>
        </w:rPr>
        <w:t>Teks politik di atas tentu berimbas pada hukum. Ketika demokrasi otentik belum melembaga. Maka, tidak dapat dihindari “gurita” manipulasi represif hukum akan berpeluang mengemuka. Ini bisa dilihat</w:t>
      </w:r>
      <w:r w:rsidR="00B86DFE">
        <w:rPr>
          <w:rFonts w:ascii="Verdana" w:hAnsi="Verdana" w:cs="Times New Roman"/>
          <w:sz w:val="24"/>
          <w:szCs w:val="24"/>
        </w:rPr>
        <w:t xml:space="preserve"> </w:t>
      </w:r>
      <w:r w:rsidRPr="00B86DFE">
        <w:rPr>
          <w:rFonts w:ascii="Verdana" w:hAnsi="Verdana" w:cs="Times New Roman"/>
          <w:sz w:val="24"/>
          <w:szCs w:val="24"/>
        </w:rPr>
        <w:t>sinyalnya</w:t>
      </w:r>
      <w:r w:rsidR="00B86DFE">
        <w:rPr>
          <w:rFonts w:ascii="Verdana" w:hAnsi="Verdana" w:cs="Times New Roman"/>
          <w:sz w:val="24"/>
          <w:szCs w:val="24"/>
        </w:rPr>
        <w:t xml:space="preserve"> </w:t>
      </w:r>
      <w:r w:rsidRPr="00B86DFE">
        <w:rPr>
          <w:rFonts w:ascii="Verdana" w:hAnsi="Verdana" w:cs="Times New Roman"/>
          <w:sz w:val="24"/>
          <w:szCs w:val="24"/>
        </w:rPr>
        <w:t>bagaimana Undang-Undang Nomor 11 Tahun 2008 tentang Informasi dan Transaksi Elektronik (UU ITE) dibentuk, direproduksi dan digunakan sebagai instrumen yang berpeluang</w:t>
      </w:r>
      <w:r w:rsidR="00B86DFE">
        <w:rPr>
          <w:rFonts w:ascii="Verdana" w:hAnsi="Verdana" w:cs="Times New Roman"/>
          <w:sz w:val="24"/>
          <w:szCs w:val="24"/>
        </w:rPr>
        <w:t xml:space="preserve"> pisau mata dua. Bisa digunakan </w:t>
      </w:r>
      <w:r w:rsidRPr="00B86DFE">
        <w:rPr>
          <w:rFonts w:ascii="Verdana" w:hAnsi="Verdana" w:cs="Times New Roman"/>
          <w:sz w:val="24"/>
          <w:szCs w:val="24"/>
        </w:rPr>
        <w:t>untuk merawat ketertiban. Namun bisa pula menghantam lawan politik. Apalagi secara konsep hukum pidana, UU ITE sebenarnya terkategori hukum pidana administrasi yang sanksinya seharusnya tidak boleh melebihi hukum pidana materiil seperti di KUHP.</w:t>
      </w:r>
    </w:p>
    <w:p w:rsidR="001B33E6" w:rsidRPr="00B86DFE" w:rsidRDefault="001B33E6" w:rsidP="00B86DFE">
      <w:pPr>
        <w:spacing w:after="0" w:line="276" w:lineRule="auto"/>
        <w:rPr>
          <w:rFonts w:ascii="Verdana" w:hAnsi="Verdana" w:cs="Times New Roman"/>
          <w:sz w:val="24"/>
          <w:szCs w:val="24"/>
        </w:rPr>
      </w:pPr>
    </w:p>
    <w:p w:rsidR="001B33E6" w:rsidRPr="00412DFA" w:rsidRDefault="001B33E6" w:rsidP="00B86DFE">
      <w:pPr>
        <w:spacing w:after="0" w:line="276" w:lineRule="auto"/>
        <w:rPr>
          <w:rFonts w:ascii="Verdana" w:hAnsi="Verdana" w:cs="Times New Roman"/>
          <w:b/>
          <w:sz w:val="24"/>
          <w:szCs w:val="24"/>
        </w:rPr>
      </w:pPr>
      <w:r w:rsidRPr="00412DFA">
        <w:rPr>
          <w:rFonts w:ascii="Verdana" w:hAnsi="Verdana" w:cs="Times New Roman"/>
          <w:b/>
          <w:sz w:val="24"/>
          <w:szCs w:val="24"/>
        </w:rPr>
        <w:t>Masyarakat Post-Politik</w:t>
      </w:r>
    </w:p>
    <w:p w:rsidR="001B33E6" w:rsidRPr="00B86DFE" w:rsidRDefault="001B33E6" w:rsidP="00B86DFE">
      <w:pPr>
        <w:spacing w:after="0" w:line="276" w:lineRule="auto"/>
        <w:rPr>
          <w:rFonts w:ascii="Verdana" w:hAnsi="Verdana" w:cs="Times New Roman"/>
          <w:sz w:val="24"/>
          <w:szCs w:val="24"/>
        </w:rPr>
      </w:pPr>
    </w:p>
    <w:p w:rsidR="001B33E6" w:rsidRPr="00B86DFE" w:rsidRDefault="001B33E6" w:rsidP="00B86DFE">
      <w:pPr>
        <w:spacing w:after="0" w:line="276" w:lineRule="auto"/>
        <w:rPr>
          <w:rFonts w:ascii="Verdana" w:hAnsi="Verdana" w:cs="Times New Roman"/>
          <w:sz w:val="24"/>
          <w:szCs w:val="24"/>
        </w:rPr>
      </w:pPr>
      <w:r w:rsidRPr="00B86DFE">
        <w:rPr>
          <w:rFonts w:ascii="Verdana" w:hAnsi="Verdana" w:cs="Times New Roman"/>
          <w:sz w:val="24"/>
          <w:szCs w:val="24"/>
        </w:rPr>
        <w:t>Pasca perang dingin ditandai runtuhnya komunisme, maka praksis demokrasi modern mengalami paradoks. Penyelenggaraan demokr</w:t>
      </w:r>
      <w:r w:rsidR="00B86DFE">
        <w:rPr>
          <w:rFonts w:ascii="Verdana" w:hAnsi="Verdana" w:cs="Times New Roman"/>
          <w:sz w:val="24"/>
          <w:szCs w:val="24"/>
        </w:rPr>
        <w:t>asi global terdorong pada visi “postpolitical”</w:t>
      </w:r>
      <w:r w:rsidRPr="00B86DFE">
        <w:rPr>
          <w:rFonts w:ascii="Verdana" w:hAnsi="Verdana" w:cs="Times New Roman"/>
          <w:sz w:val="24"/>
          <w:szCs w:val="24"/>
        </w:rPr>
        <w:t xml:space="preserve"> sebuah keyakinan akan kemungkinan t</w:t>
      </w:r>
      <w:r w:rsidR="00B86DFE">
        <w:rPr>
          <w:rFonts w:ascii="Verdana" w:hAnsi="Verdana" w:cs="Times New Roman"/>
          <w:sz w:val="24"/>
          <w:szCs w:val="24"/>
        </w:rPr>
        <w:t>erwujudnya politik “tanpa lawan”</w:t>
      </w:r>
      <w:r w:rsidRPr="00B86DFE">
        <w:rPr>
          <w:rFonts w:ascii="Verdana" w:hAnsi="Verdana" w:cs="Times New Roman"/>
          <w:sz w:val="24"/>
          <w:szCs w:val="24"/>
        </w:rPr>
        <w:t>. Menjanjikan masa depan damai, makmur dan mendunianya penerapan hak asasi manusia.  Ini didorong jasa globalisasi dan universalisasi demokrasi liberal.</w:t>
      </w:r>
    </w:p>
    <w:p w:rsidR="001B33E6" w:rsidRPr="00B86DFE" w:rsidRDefault="001B33E6" w:rsidP="00B86DFE">
      <w:pPr>
        <w:spacing w:after="0" w:line="276" w:lineRule="auto"/>
        <w:rPr>
          <w:rFonts w:ascii="Verdana" w:hAnsi="Verdana" w:cs="Times New Roman"/>
          <w:sz w:val="24"/>
          <w:szCs w:val="24"/>
        </w:rPr>
      </w:pPr>
    </w:p>
    <w:p w:rsidR="001B33E6" w:rsidRPr="00B86DFE" w:rsidRDefault="001B33E6" w:rsidP="00B86DFE">
      <w:pPr>
        <w:spacing w:after="0" w:line="276" w:lineRule="auto"/>
        <w:rPr>
          <w:rFonts w:ascii="Verdana" w:hAnsi="Verdana" w:cs="Times New Roman"/>
          <w:sz w:val="24"/>
          <w:szCs w:val="24"/>
        </w:rPr>
      </w:pPr>
      <w:r w:rsidRPr="00B86DFE">
        <w:rPr>
          <w:rFonts w:ascii="Verdana" w:hAnsi="Verdana" w:cs="Times New Roman"/>
          <w:sz w:val="24"/>
          <w:szCs w:val="24"/>
        </w:rPr>
        <w:t>Filsuf radikal, Mouffe tidak mempercayai politik post-political seperti itu. Baginya, ini pengingkaran terhadap tugas sejati politik yang demokratis. Masyarakat post-politik menggeser “watak konstitutif antagonisme relasional pada politik”. Timbul dominasi liberalisme politik dimana peluang alternatif untuk memperjuangkan aspirasi ideologis maupun kepentingan politik-ekonomis yang lebih praktis ditiadakan. Kondisi seperti itu memberikan peluang merebaknya “kekuatan kanan-ekstrem, moralisasi politik, dan kekerasan berdimensi politis seperti terorisme”.</w:t>
      </w:r>
    </w:p>
    <w:p w:rsidR="001B33E6" w:rsidRPr="00B86DFE" w:rsidRDefault="001B33E6" w:rsidP="00B86DFE">
      <w:pPr>
        <w:spacing w:after="0" w:line="276" w:lineRule="auto"/>
        <w:rPr>
          <w:rFonts w:ascii="Verdana" w:hAnsi="Verdana" w:cs="Times New Roman"/>
          <w:sz w:val="24"/>
          <w:szCs w:val="24"/>
        </w:rPr>
      </w:pPr>
    </w:p>
    <w:p w:rsidR="001B33E6" w:rsidRPr="00B86DFE" w:rsidRDefault="001B33E6" w:rsidP="00B86DFE">
      <w:pPr>
        <w:spacing w:after="0" w:line="276" w:lineRule="auto"/>
        <w:rPr>
          <w:rFonts w:ascii="Verdana" w:hAnsi="Verdana" w:cs="Times New Roman"/>
          <w:sz w:val="24"/>
          <w:szCs w:val="24"/>
        </w:rPr>
      </w:pPr>
      <w:r w:rsidRPr="00B86DFE">
        <w:rPr>
          <w:rFonts w:ascii="Verdana" w:hAnsi="Verdana" w:cs="Times New Roman"/>
          <w:sz w:val="24"/>
          <w:szCs w:val="24"/>
        </w:rPr>
        <w:t xml:space="preserve">Moralisasi politik sangat berbahaya karena mengerangkakan antagonisme di luar koridor demokrasi. Seperti nampak dari ucapan Presiden Bush pasca peledakan gedung kembar WTC 9 September 2001 yang menyangkutpautkan perang salib dalam peristiwa itu sehingga berbau diskriminatif dan rasis. Bahaya moralisasi politik adalah menempatkan lawan politik yang sebenarnya hanya para pihak berbeda tafsir namun masih dalam kerangka simbolik yang sama yaitu pluralisme demokrasi, cenderung dikerangkakan menjadi sosok ‘musuh absolut’ sesuai kategorisasi baik buruk warisan bahasa moral yang cenderung dikotomis. </w:t>
      </w:r>
    </w:p>
    <w:p w:rsidR="001B33E6" w:rsidRPr="00B86DFE" w:rsidRDefault="001B33E6" w:rsidP="00B86DFE">
      <w:pPr>
        <w:spacing w:after="0" w:line="276" w:lineRule="auto"/>
        <w:rPr>
          <w:rFonts w:ascii="Verdana" w:hAnsi="Verdana" w:cs="Times New Roman"/>
          <w:sz w:val="24"/>
          <w:szCs w:val="24"/>
        </w:rPr>
      </w:pPr>
    </w:p>
    <w:p w:rsidR="001B33E6" w:rsidRPr="00B86DFE" w:rsidRDefault="001B33E6" w:rsidP="00B86DFE">
      <w:pPr>
        <w:spacing w:after="0" w:line="276" w:lineRule="auto"/>
        <w:rPr>
          <w:rFonts w:ascii="Verdana" w:hAnsi="Verdana" w:cs="Times New Roman"/>
          <w:sz w:val="24"/>
          <w:szCs w:val="24"/>
        </w:rPr>
      </w:pPr>
      <w:r w:rsidRPr="00B86DFE">
        <w:rPr>
          <w:rFonts w:ascii="Verdana" w:hAnsi="Verdana" w:cs="Times New Roman"/>
          <w:sz w:val="24"/>
          <w:szCs w:val="24"/>
        </w:rPr>
        <w:t>Mouffe menulis secara detil sebagai berikut: “ketika politik dimainkan dalam lajur moralitas, antagonisme-antagonisme tak lagi bisa mengambil bentuk agonistis. Sesungguhnyalah ketika para lawan dibataskan bukan dalam terminologi politik melainkan moral, mereka tak lagi bisa dipandang seteru melainkan hanya sebagai musuh’. Dengan ‘mereka yang jahat’ tak ada debat agonistis yang mungkin, mereka harus dimusnahkan. (...) betapapun, tak pelak lagi bahwa perspektif post-politikal, dengan menghalangi penciptaan sebuah ruang publik agonistis yang bergelora, cenderung membayangkan ‘mereka’ secara moral, yakni ‘musuh-musuh absolut’ sehinga mengeraskan kemunculan antagonisme-antagonisme, yang dapat membahayakan kelembagaan demokrasi”.</w:t>
      </w:r>
    </w:p>
    <w:p w:rsidR="001B33E6" w:rsidRPr="00B86DFE" w:rsidRDefault="001B33E6" w:rsidP="00B86DFE">
      <w:pPr>
        <w:spacing w:after="0" w:line="276" w:lineRule="auto"/>
        <w:rPr>
          <w:rFonts w:ascii="Verdana" w:hAnsi="Verdana" w:cs="Times New Roman"/>
          <w:sz w:val="24"/>
          <w:szCs w:val="24"/>
        </w:rPr>
      </w:pPr>
    </w:p>
    <w:p w:rsidR="001B33E6" w:rsidRPr="00B86DFE" w:rsidRDefault="001B33E6" w:rsidP="00B86DFE">
      <w:pPr>
        <w:spacing w:after="0" w:line="276" w:lineRule="auto"/>
        <w:rPr>
          <w:rFonts w:ascii="Verdana" w:hAnsi="Verdana" w:cs="Times New Roman"/>
          <w:sz w:val="24"/>
          <w:szCs w:val="24"/>
        </w:rPr>
      </w:pPr>
      <w:r w:rsidRPr="00B86DFE">
        <w:rPr>
          <w:rFonts w:ascii="Verdana" w:hAnsi="Verdana" w:cs="Times New Roman"/>
          <w:sz w:val="24"/>
          <w:szCs w:val="24"/>
        </w:rPr>
        <w:t xml:space="preserve">Dalam pengalaman empiris masyarakat Indonesia, situasi post-politikal dimaksud di atas menggejala dan mengeras. Pertama, dalam tahun politik, menuju ke hari pemungutan suara Pemilu 2019, terjadi pembelahan di publik yang sangat dahsyat. Tidak berbilang, perpecahan sanak famili karena beda pilihan. Hoax mengganas sebagai tanda era post-truth. Semua didikotomikan tanpa celah untuk melihat sebagai kompetisi politik, sebagai seteru. Bukan lawan politik absolut yang harus dimusnahkan. Kedua, moralisasi politik juga terjadi. Rintisan klaim langitan mengemuka. Memilih yang satu berarti surga. Lawannya diseberang sana neraka. Begitu hitam putih. Maka, menjadi peristiwa yang harus diantisipasi pasca pemilu 2019, bagaimana merekatkan lagi pembelahan yang sudah sampai ke akar tatanan demokrasi. Bahkan merusak kesepakatan nasional akan Pancasila, UUD 1945 dan Negara Kesatuan Republik Indonesia (NKRI) serta Bhinekka Tunggal Ika. </w:t>
      </w:r>
    </w:p>
    <w:p w:rsidR="001B33E6" w:rsidRPr="00B86DFE" w:rsidRDefault="001B33E6" w:rsidP="00B86DFE">
      <w:pPr>
        <w:spacing w:after="0" w:line="276" w:lineRule="auto"/>
        <w:rPr>
          <w:rFonts w:ascii="Verdana" w:hAnsi="Verdana" w:cs="Times New Roman"/>
          <w:sz w:val="24"/>
          <w:szCs w:val="24"/>
        </w:rPr>
      </w:pPr>
    </w:p>
    <w:p w:rsidR="00412DFA" w:rsidRDefault="00412DFA" w:rsidP="00B86DFE">
      <w:pPr>
        <w:spacing w:after="0" w:line="276" w:lineRule="auto"/>
        <w:rPr>
          <w:rFonts w:ascii="Verdana" w:hAnsi="Verdana" w:cs="Times New Roman"/>
          <w:sz w:val="24"/>
          <w:szCs w:val="24"/>
        </w:rPr>
      </w:pPr>
    </w:p>
    <w:p w:rsidR="00412DFA" w:rsidRDefault="00412DFA" w:rsidP="00B86DFE">
      <w:pPr>
        <w:spacing w:after="0" w:line="276" w:lineRule="auto"/>
        <w:rPr>
          <w:rFonts w:ascii="Verdana" w:hAnsi="Verdana" w:cs="Times New Roman"/>
          <w:sz w:val="24"/>
          <w:szCs w:val="24"/>
        </w:rPr>
      </w:pPr>
    </w:p>
    <w:p w:rsidR="00412DFA" w:rsidRDefault="00412DFA" w:rsidP="00B86DFE">
      <w:pPr>
        <w:spacing w:after="0" w:line="276" w:lineRule="auto"/>
        <w:rPr>
          <w:rFonts w:ascii="Verdana" w:hAnsi="Verdana" w:cs="Times New Roman"/>
          <w:sz w:val="24"/>
          <w:szCs w:val="24"/>
        </w:rPr>
      </w:pPr>
    </w:p>
    <w:p w:rsidR="001B33E6" w:rsidRPr="00412DFA" w:rsidRDefault="001B33E6" w:rsidP="00B86DFE">
      <w:pPr>
        <w:spacing w:after="0" w:line="276" w:lineRule="auto"/>
        <w:rPr>
          <w:rFonts w:ascii="Verdana" w:hAnsi="Verdana" w:cs="Times New Roman"/>
          <w:b/>
          <w:sz w:val="24"/>
          <w:szCs w:val="24"/>
        </w:rPr>
      </w:pPr>
      <w:r w:rsidRPr="00412DFA">
        <w:rPr>
          <w:rFonts w:ascii="Verdana" w:hAnsi="Verdana" w:cs="Times New Roman"/>
          <w:b/>
          <w:sz w:val="24"/>
          <w:szCs w:val="24"/>
        </w:rPr>
        <w:lastRenderedPageBreak/>
        <w:t>Sisi Hukum</w:t>
      </w:r>
    </w:p>
    <w:p w:rsidR="001B33E6" w:rsidRPr="00B86DFE" w:rsidRDefault="001B33E6" w:rsidP="00B86DFE">
      <w:pPr>
        <w:spacing w:after="0" w:line="276" w:lineRule="auto"/>
        <w:rPr>
          <w:rFonts w:ascii="Verdana" w:hAnsi="Verdana" w:cs="Times New Roman"/>
          <w:sz w:val="24"/>
          <w:szCs w:val="24"/>
        </w:rPr>
      </w:pPr>
    </w:p>
    <w:p w:rsidR="001B33E6" w:rsidRPr="00B86DFE" w:rsidRDefault="001B33E6" w:rsidP="00B86DFE">
      <w:pPr>
        <w:spacing w:after="0" w:line="276" w:lineRule="auto"/>
        <w:rPr>
          <w:rFonts w:ascii="Verdana" w:hAnsi="Verdana" w:cs="Times New Roman"/>
          <w:sz w:val="24"/>
          <w:szCs w:val="24"/>
        </w:rPr>
      </w:pPr>
      <w:r w:rsidRPr="00B86DFE">
        <w:rPr>
          <w:rFonts w:ascii="Verdana" w:hAnsi="Verdana" w:cs="Times New Roman"/>
          <w:sz w:val="24"/>
          <w:szCs w:val="24"/>
        </w:rPr>
        <w:t>Bernard Arief Sidharta dalam disertasinya menulis, bagaimana kompleksnya hukum ketika berinteraksi dengan masyarakat. Menurutnya, hukum adalah gejala dalam kenyataan masyarakat yang majemuk, mempunyai banyak aspek, dimensi dan faset. Pada hukum terkandung baik kecenderungan konservatif (mempertahankan dan memelihara) apa yang sudah tercapai maupun kecenderungan modernisme (membawa, mengkanalisasi dan mengarahkan perbuatan). Implementasinya, hukum memerlukan kekuasaan sekaligus menentukan batas serta cara penggunaan kekuasaan itu. Hukum bekerja dengan cara memancangi perbuatan seseorang atau hubungan antara orang-orang dalam masyarakat.</w:t>
      </w:r>
    </w:p>
    <w:p w:rsidR="001B33E6" w:rsidRPr="00B86DFE" w:rsidRDefault="001B33E6" w:rsidP="00B86DFE">
      <w:pPr>
        <w:spacing w:after="0" w:line="276" w:lineRule="auto"/>
        <w:rPr>
          <w:rFonts w:ascii="Verdana" w:hAnsi="Verdana" w:cs="Times New Roman"/>
          <w:sz w:val="24"/>
          <w:szCs w:val="24"/>
        </w:rPr>
      </w:pPr>
    </w:p>
    <w:p w:rsidR="001B33E6" w:rsidRPr="00B86DFE" w:rsidRDefault="001B33E6" w:rsidP="00B86DFE">
      <w:pPr>
        <w:spacing w:after="0" w:line="276" w:lineRule="auto"/>
        <w:rPr>
          <w:rFonts w:ascii="Verdana" w:hAnsi="Verdana" w:cs="Times New Roman"/>
          <w:sz w:val="24"/>
          <w:szCs w:val="24"/>
        </w:rPr>
      </w:pPr>
      <w:r w:rsidRPr="00B86DFE">
        <w:rPr>
          <w:rFonts w:ascii="Verdana" w:hAnsi="Verdana" w:cs="Times New Roman"/>
          <w:sz w:val="24"/>
          <w:szCs w:val="24"/>
        </w:rPr>
        <w:t xml:space="preserve">Persoalannya, hukum---kadangkala---memiliki mimpi besar untuk berada di depan bahkan mendahului perubahan sosial. Namun berkali-kali, itu menjadi mitos. Yang selalu terjadi, hukum sempoyongan. Seperti pada kasus bagaimana kejahatan teknologi yang melahirkan model hoax, hukum Indonesia hanya mengandalkan UU ITE yang sebenarnya untuk transaksi perdagangan---kalau dilihat dari asbabun nuzulnya. Padahal, hoax-nya sudah semakin canggih dan bersalin rupa dengan berbagai modifikasi. </w:t>
      </w:r>
    </w:p>
    <w:p w:rsidR="001B33E6" w:rsidRPr="00B86DFE" w:rsidRDefault="001B33E6" w:rsidP="00B86DFE">
      <w:pPr>
        <w:spacing w:after="0" w:line="276" w:lineRule="auto"/>
        <w:rPr>
          <w:rFonts w:ascii="Verdana" w:hAnsi="Verdana" w:cs="Times New Roman"/>
          <w:sz w:val="24"/>
          <w:szCs w:val="24"/>
        </w:rPr>
      </w:pPr>
    </w:p>
    <w:p w:rsidR="001B33E6" w:rsidRPr="00B86DFE" w:rsidRDefault="001B33E6" w:rsidP="00B86DFE">
      <w:pPr>
        <w:spacing w:after="0" w:line="276" w:lineRule="auto"/>
        <w:rPr>
          <w:rFonts w:ascii="Verdana" w:hAnsi="Verdana" w:cs="Times New Roman"/>
          <w:sz w:val="24"/>
          <w:szCs w:val="24"/>
        </w:rPr>
      </w:pPr>
      <w:r w:rsidRPr="00B86DFE">
        <w:rPr>
          <w:rFonts w:ascii="Verdana" w:hAnsi="Verdana" w:cs="Times New Roman"/>
          <w:sz w:val="24"/>
          <w:szCs w:val="24"/>
        </w:rPr>
        <w:t xml:space="preserve">Dari segi perspektif teoritis, di sisi lain, aliran teoritis hukum Indonesia masih berkelahi dengan pemikiran von Savigny (abad 19) dari mahzhab sejarah yang menghendaki hukum itu tidak dibuat namun tumbuh berkembang bersama masyarakat (das recht wird nicht gemacht, est ist und wird mit dem volke) melawan konsep Roscoe Pound (aliran sociological jurisprudence) dimana hukum adalah alat (atau sarana menurut Mochtar Kusumaatmadja) untuk rekayasa sosial (social engineering/law as social engineering). Hukum ditempatkan pada posisi di depan masyarakat. Hukum berfungsi sebagai solusi atas konflik kepentingan sekaligus memberikan arah pada perkembangan masyarakat di masa datang. Kesitegangan dimaksud masih menjamur ketika hendak membentuk peraturan perundang-undangan khususnya seperti di ranah privat yang kontroversial (seperti UU Nomor 44 Tahun 2008 tentang Pornografi maupun RUU Penghapusan Kekerasan Seksual). </w:t>
      </w:r>
    </w:p>
    <w:p w:rsidR="001B33E6" w:rsidRPr="00B86DFE" w:rsidRDefault="001B33E6" w:rsidP="00B86DFE">
      <w:pPr>
        <w:spacing w:after="0" w:line="276" w:lineRule="auto"/>
        <w:rPr>
          <w:rFonts w:ascii="Verdana" w:hAnsi="Verdana" w:cs="Times New Roman"/>
          <w:sz w:val="24"/>
          <w:szCs w:val="24"/>
        </w:rPr>
      </w:pPr>
    </w:p>
    <w:p w:rsidR="001B33E6" w:rsidRPr="00B86DFE" w:rsidRDefault="001B33E6" w:rsidP="00B86DFE">
      <w:pPr>
        <w:spacing w:after="0" w:line="276" w:lineRule="auto"/>
        <w:rPr>
          <w:rFonts w:ascii="Verdana" w:hAnsi="Verdana" w:cs="Times New Roman"/>
          <w:sz w:val="24"/>
          <w:szCs w:val="24"/>
        </w:rPr>
      </w:pPr>
      <w:r w:rsidRPr="00B86DFE">
        <w:rPr>
          <w:rFonts w:ascii="Verdana" w:hAnsi="Verdana" w:cs="Times New Roman"/>
          <w:sz w:val="24"/>
          <w:szCs w:val="24"/>
        </w:rPr>
        <w:t xml:space="preserve">Menghadapi kegelisahan masyarakat post-political, dalam perspektif teoretis hukum, perlu dipertimbangkan aliran hukum kritis (Critical Legal Studies/CLS) di dalam menelaah dan membentuk hukum. Aliran ini </w:t>
      </w:r>
      <w:r w:rsidRPr="00B86DFE">
        <w:rPr>
          <w:rFonts w:ascii="Verdana" w:hAnsi="Verdana" w:cs="Times New Roman"/>
          <w:sz w:val="24"/>
          <w:szCs w:val="24"/>
        </w:rPr>
        <w:lastRenderedPageBreak/>
        <w:t>dipengaruhi teoretisi post-modern yang pada hakikatnya selalu mencurigai ajaran-ajaran yang meyakini (a) hukum selalu objektif; (b) hukum itu sudah tertentu, dapat menjawab dengan pasti dan dimengerti serta (c) hukum itu netral tidak memihak pihak tertentu.</w:t>
      </w:r>
    </w:p>
    <w:p w:rsidR="001B33E6" w:rsidRPr="00B86DFE" w:rsidRDefault="001B33E6" w:rsidP="00B86DFE">
      <w:pPr>
        <w:spacing w:after="0" w:line="276" w:lineRule="auto"/>
        <w:rPr>
          <w:rFonts w:ascii="Verdana" w:hAnsi="Verdana" w:cs="Times New Roman"/>
          <w:sz w:val="24"/>
          <w:szCs w:val="24"/>
        </w:rPr>
      </w:pPr>
    </w:p>
    <w:p w:rsidR="001B33E6" w:rsidRPr="00B86DFE" w:rsidRDefault="001B33E6" w:rsidP="00B86DFE">
      <w:pPr>
        <w:spacing w:after="0" w:line="276" w:lineRule="auto"/>
        <w:rPr>
          <w:rFonts w:ascii="Verdana" w:hAnsi="Verdana" w:cs="Times New Roman"/>
          <w:sz w:val="24"/>
          <w:szCs w:val="24"/>
        </w:rPr>
      </w:pPr>
      <w:r w:rsidRPr="00B86DFE">
        <w:rPr>
          <w:rFonts w:ascii="Verdana" w:hAnsi="Verdana" w:cs="Times New Roman"/>
          <w:sz w:val="24"/>
          <w:szCs w:val="24"/>
        </w:rPr>
        <w:t>Penganut CLS, seperti Roberto Unger, selalu mencurigai pembentukan hukum hingga penegakan hukum yang dianggap netral. Sebab, bukan mustahil, hukum dari mulai pembentukan hingga penegakan selalu bias dan dipengaruhi ideologi, legitimasi, dan mistifikasi yang dianut untuk memperkuat kelas dominan. Jadi bagi aliran CLS, tidak mungkin proses-proses hukum itu berlangsung dalam konteks bebas atau netral dari pengaruh agama, moral, pluralisme politik dan lain-lain. Jadi tidak mungkin pula mengisolasi hukum dari konteks di mana hukum itu eksis. Bagi Unger, tidak realistik teori pemisahan hukum dan politik. Analisis hukum yang hanya memusatkan pengkajian pada segi-segi doktrinal dan asas-asas hukum semata dengan demikian mengisolasi hukum dari konteksnya. Sebagai hukum bukanlah sesuatu yang terjadi secara alamiah, melainkan direkontruksi secara sosial.</w:t>
      </w:r>
    </w:p>
    <w:p w:rsidR="001B33E6" w:rsidRPr="00B86DFE" w:rsidRDefault="001B33E6" w:rsidP="00B86DFE">
      <w:pPr>
        <w:spacing w:after="0" w:line="276" w:lineRule="auto"/>
        <w:rPr>
          <w:rFonts w:ascii="Verdana" w:hAnsi="Verdana" w:cs="Times New Roman"/>
          <w:sz w:val="24"/>
          <w:szCs w:val="24"/>
        </w:rPr>
      </w:pPr>
    </w:p>
    <w:p w:rsidR="001B33E6" w:rsidRPr="00B86DFE" w:rsidRDefault="001B33E6" w:rsidP="00B86DFE">
      <w:pPr>
        <w:spacing w:after="0" w:line="276" w:lineRule="auto"/>
        <w:rPr>
          <w:rFonts w:ascii="Verdana" w:hAnsi="Verdana" w:cs="Times New Roman"/>
          <w:sz w:val="24"/>
          <w:szCs w:val="24"/>
        </w:rPr>
      </w:pPr>
      <w:r w:rsidRPr="00B86DFE">
        <w:rPr>
          <w:rFonts w:ascii="Verdana" w:hAnsi="Verdana" w:cs="Times New Roman"/>
          <w:sz w:val="24"/>
          <w:szCs w:val="24"/>
        </w:rPr>
        <w:t>Dengan demikian, di dalam konteks masyarakat post-politik, maka pembentukan dan penegakan hukum harus mempertimbangkan konsep CLS yang tidak begitu saja menceraikan hukum dan politik. Selalu ada proses politik bekerja di balik hukum sehingga hukum harus mengantisipasi dengan membuka perspektif perkembangan kontemporer disiplin ilmu lain, seperti filsafat dan sosiologi misalnya, yang telah lebih dahulu melakukan studi untuk meredakan ketegangan ketegangan demokrasi akibat jatuhnya komunisme dan dominasi liberalisme. Termasuk demokrasi yang menghindari konsep antagonisme yang sesunggunya niscaya.</w:t>
      </w:r>
    </w:p>
    <w:p w:rsidR="001B33E6" w:rsidRPr="00B86DFE" w:rsidRDefault="001B33E6" w:rsidP="00B86DFE">
      <w:pPr>
        <w:spacing w:after="0" w:line="276" w:lineRule="auto"/>
        <w:rPr>
          <w:rFonts w:ascii="Verdana" w:hAnsi="Verdana" w:cs="Times New Roman"/>
          <w:sz w:val="24"/>
          <w:szCs w:val="24"/>
        </w:rPr>
      </w:pPr>
    </w:p>
    <w:p w:rsidR="001B33E6" w:rsidRPr="00B86DFE" w:rsidRDefault="001B33E6" w:rsidP="00B86DFE">
      <w:pPr>
        <w:spacing w:after="0" w:line="276" w:lineRule="auto"/>
        <w:rPr>
          <w:rFonts w:ascii="Verdana" w:hAnsi="Verdana" w:cs="Times New Roman"/>
          <w:sz w:val="24"/>
          <w:szCs w:val="24"/>
        </w:rPr>
      </w:pPr>
      <w:r w:rsidRPr="00B86DFE">
        <w:rPr>
          <w:rFonts w:ascii="Verdana" w:hAnsi="Verdana" w:cs="Times New Roman"/>
          <w:sz w:val="24"/>
          <w:szCs w:val="24"/>
        </w:rPr>
        <w:t xml:space="preserve">Hukum perlu pula mengantisipasi dan mempertimbangkan politik demokrasi disensus sebagai antitesa demokrasi konsensus. Sebab, dalam demokrasi disensus (yang bagi Budiarto Danujaya layak dipertimbangkan dalam konteks masyarakat post-political), politik menjadi ajang perebutan artikulatif manusia-manusia konkrit yang hidup dan nyata, sehingga “antagonisme relasional adalah sebuah keniscayaan tak tertampikkan. Oleh karena itu, keberadaan oposan bukan saja konsekuensi relasional wajar belaka, melainkan bahkan antagonisme laten pada sekutu atau kawan politik sekalipun juga wajar saja, karena sekadar perwujudan alteritas dan diskursivitas keliyanan masing-masing individu sebagai agen sosial belaka. Dengan begitu, demokrasi dapat </w:t>
      </w:r>
      <w:r w:rsidRPr="00B86DFE">
        <w:rPr>
          <w:rFonts w:ascii="Verdana" w:hAnsi="Verdana" w:cs="Times New Roman"/>
          <w:sz w:val="24"/>
          <w:szCs w:val="24"/>
        </w:rPr>
        <w:lastRenderedPageBreak/>
        <w:t>terus-menerus meremajakan gagasan, manusia, maupun lembaganya. Sementara di sisi lain, antagonisme tersebut juga takkan dibiarkan berkembang liar tak terkendali, melainkan senantiasa dikoridori agar dapat lebih selaras dengan idealitas demokrasi pluralis”. Di dalam konteks tersebut, bagi penulis, koridor dimaksud berupa hukum. Hukum yang peka pada kebutuhan perubahan sosial yang lebih menjanjikan kemakmuran dalam bingkai konsensus nasional (Pancasila, UUDN RI Tahun 1945, Bhinekka Tungga Ika dan Negara Kesatuan RI).</w:t>
      </w:r>
    </w:p>
    <w:p w:rsidR="001B33E6" w:rsidRPr="00B86DFE" w:rsidRDefault="001B33E6" w:rsidP="00B86DFE">
      <w:pPr>
        <w:spacing w:after="0" w:line="276" w:lineRule="auto"/>
        <w:rPr>
          <w:rFonts w:ascii="Verdana" w:hAnsi="Verdana" w:cs="Times New Roman"/>
          <w:sz w:val="24"/>
          <w:szCs w:val="24"/>
        </w:rPr>
      </w:pPr>
    </w:p>
    <w:p w:rsidR="001B33E6" w:rsidRPr="00412DFA" w:rsidRDefault="001B33E6" w:rsidP="00B86DFE">
      <w:pPr>
        <w:spacing w:after="0" w:line="276" w:lineRule="auto"/>
        <w:rPr>
          <w:rFonts w:ascii="Verdana" w:hAnsi="Verdana" w:cs="Times New Roman"/>
          <w:b/>
          <w:sz w:val="24"/>
          <w:szCs w:val="24"/>
        </w:rPr>
      </w:pPr>
      <w:r w:rsidRPr="00412DFA">
        <w:rPr>
          <w:rFonts w:ascii="Verdana" w:hAnsi="Verdana" w:cs="Times New Roman"/>
          <w:b/>
          <w:sz w:val="24"/>
          <w:szCs w:val="24"/>
        </w:rPr>
        <w:t>Simpulan</w:t>
      </w:r>
    </w:p>
    <w:p w:rsidR="001B33E6" w:rsidRPr="00B86DFE" w:rsidRDefault="001B33E6" w:rsidP="00B86DFE">
      <w:pPr>
        <w:spacing w:after="0" w:line="276" w:lineRule="auto"/>
        <w:rPr>
          <w:rFonts w:ascii="Verdana" w:hAnsi="Verdana" w:cs="Times New Roman"/>
          <w:sz w:val="24"/>
          <w:szCs w:val="24"/>
        </w:rPr>
      </w:pPr>
    </w:p>
    <w:p w:rsidR="001B33E6" w:rsidRPr="00B86DFE" w:rsidRDefault="001B33E6" w:rsidP="00B86DFE">
      <w:pPr>
        <w:spacing w:after="0" w:line="276" w:lineRule="auto"/>
        <w:rPr>
          <w:rFonts w:ascii="Verdana" w:hAnsi="Verdana" w:cs="Times New Roman"/>
          <w:sz w:val="24"/>
          <w:szCs w:val="24"/>
        </w:rPr>
      </w:pPr>
      <w:r w:rsidRPr="00B86DFE">
        <w:rPr>
          <w:rFonts w:ascii="Verdana" w:hAnsi="Verdana" w:cs="Times New Roman"/>
          <w:sz w:val="24"/>
          <w:szCs w:val="24"/>
        </w:rPr>
        <w:t xml:space="preserve">Ketegangan politik dalam pemilu baik pra maupun nanti pasca pemungutan suara di tahun 2019 ini bukan pertarungan  neraka dan surga. Ini merupakan resiko demokrasi yang menghendaki suara berbeda adalah mitra dalam membangun tatanan yang lebih baik. Di dalam konteks demikian, kehadiran masyarakat post-politik yang seolah ingin meredakan antagonisme dengan membangun dan memaksakan konsensus. Memprioritaskan harmoni yang kadang menjadi tabir negosiasi kepentingan antar elite harus diantisipasi melalui demokrasi disensus. Tentu demokrasi disensus akan berhenti sebagai konsep apabila tidak dilembagakan dalam pranata hukum. </w:t>
      </w:r>
    </w:p>
    <w:p w:rsidR="001B33E6" w:rsidRPr="00B86DFE" w:rsidRDefault="001B33E6" w:rsidP="00B86DFE">
      <w:pPr>
        <w:spacing w:after="0" w:line="276" w:lineRule="auto"/>
        <w:rPr>
          <w:rFonts w:ascii="Verdana" w:hAnsi="Verdana" w:cs="Times New Roman"/>
          <w:sz w:val="24"/>
          <w:szCs w:val="24"/>
        </w:rPr>
      </w:pPr>
    </w:p>
    <w:p w:rsidR="001B33E6" w:rsidRDefault="001B33E6" w:rsidP="00B86DFE">
      <w:pPr>
        <w:spacing w:after="0" w:line="276" w:lineRule="auto"/>
        <w:rPr>
          <w:rFonts w:ascii="Verdana" w:hAnsi="Verdana" w:cs="Times New Roman"/>
          <w:sz w:val="24"/>
          <w:szCs w:val="24"/>
        </w:rPr>
      </w:pPr>
      <w:r w:rsidRPr="00B86DFE">
        <w:rPr>
          <w:rFonts w:ascii="Verdana" w:hAnsi="Verdana" w:cs="Times New Roman"/>
          <w:sz w:val="24"/>
          <w:szCs w:val="24"/>
        </w:rPr>
        <w:t xml:space="preserve">Tinggal pekerjaan rumah kita bersama adalah bagaimana memutus siklus agar hukum dibentuk melalui proses demokrasi yang sejati. Bukan kembali ke laptop. Sekedar ajang pertukaran kepentingan tersembunyi antar elite di parlemen. Maka, demokrasi bukan hanya pemilu. Namun bagaimana publik secara kritis tetap memberikan kritik, aspirasi dan kontrol. agar penyelenggaraan negara antara pemilu satu ke pemilu lain dilakukan secara transparan, akuntabel dan meniscayakan tata kelola pemerintahan yang baik dalam kehangatan iklim kebebasan, kesetaraan serta keadilan. </w:t>
      </w:r>
    </w:p>
    <w:p w:rsidR="00AE7C4A" w:rsidRPr="00B86DFE" w:rsidRDefault="00AE7C4A" w:rsidP="00B86DFE">
      <w:pPr>
        <w:spacing w:after="0" w:line="276" w:lineRule="auto"/>
        <w:rPr>
          <w:rFonts w:ascii="Verdana" w:hAnsi="Verdana" w:cs="Times New Roman"/>
          <w:sz w:val="24"/>
          <w:szCs w:val="24"/>
        </w:rPr>
      </w:pPr>
    </w:p>
    <w:p w:rsidR="00C0633C" w:rsidRDefault="00AE7C4A" w:rsidP="00B86DFE">
      <w:pPr>
        <w:spacing w:line="276" w:lineRule="auto"/>
        <w:rPr>
          <w:rFonts w:ascii="Verdana" w:hAnsi="Verdana"/>
        </w:rPr>
      </w:pPr>
      <w:r>
        <w:rPr>
          <w:rFonts w:ascii="Verdana" w:hAnsi="Verdana"/>
        </w:rPr>
        <w:t xml:space="preserve">Artikel ini di tulis : </w:t>
      </w:r>
      <w:r w:rsidRPr="00AE7C4A">
        <w:rPr>
          <w:rFonts w:ascii="Verdana" w:hAnsi="Verdana" w:cs="Times New Roman"/>
          <w:b/>
        </w:rPr>
        <w:t>R. Muhammad Mihradi</w:t>
      </w:r>
    </w:p>
    <w:p w:rsidR="003F0670" w:rsidRPr="00AE7C4A" w:rsidRDefault="00AE7C4A" w:rsidP="00AE7C4A">
      <w:pPr>
        <w:spacing w:after="0" w:line="276" w:lineRule="auto"/>
        <w:rPr>
          <w:rFonts w:ascii="Verdana" w:hAnsi="Verdana" w:cs="Times New Roman"/>
          <w:b/>
          <w:i/>
        </w:rPr>
      </w:pPr>
      <w:r>
        <w:rPr>
          <w:rFonts w:ascii="Verdana" w:hAnsi="Verdana" w:cs="Times New Roman"/>
          <w:b/>
          <w:i/>
        </w:rPr>
        <w:t>“</w:t>
      </w:r>
      <w:r w:rsidR="003F0670" w:rsidRPr="00AE7C4A">
        <w:rPr>
          <w:rFonts w:ascii="Verdana" w:hAnsi="Verdana" w:cs="Times New Roman"/>
          <w:b/>
          <w:i/>
        </w:rPr>
        <w:t>Seminar Nasional Masyarakat Post-Politik Pra dan Pasca Pemilu 2019 Catatan Perspektif Hukum</w:t>
      </w:r>
      <w:r>
        <w:rPr>
          <w:rFonts w:ascii="Verdana" w:hAnsi="Verdana" w:cs="Times New Roman"/>
          <w:b/>
          <w:i/>
        </w:rPr>
        <w:t>”</w:t>
      </w:r>
    </w:p>
    <w:sectPr w:rsidR="003F0670" w:rsidRPr="00AE7C4A" w:rsidSect="008C5467">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A89" w:rsidRDefault="00797A89" w:rsidP="001B33E6">
      <w:pPr>
        <w:spacing w:after="0" w:line="240" w:lineRule="auto"/>
      </w:pPr>
      <w:r>
        <w:separator/>
      </w:r>
    </w:p>
  </w:endnote>
  <w:endnote w:type="continuationSeparator" w:id="1">
    <w:p w:rsidR="00797A89" w:rsidRDefault="00797A89" w:rsidP="001B3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A89" w:rsidRDefault="00797A89" w:rsidP="001B33E6">
      <w:pPr>
        <w:spacing w:after="0" w:line="240" w:lineRule="auto"/>
      </w:pPr>
      <w:r>
        <w:separator/>
      </w:r>
    </w:p>
  </w:footnote>
  <w:footnote w:type="continuationSeparator" w:id="1">
    <w:p w:rsidR="00797A89" w:rsidRDefault="00797A89" w:rsidP="001B33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927691"/>
      <w:docPartObj>
        <w:docPartGallery w:val="Page Numbers (Top of Page)"/>
        <w:docPartUnique/>
      </w:docPartObj>
    </w:sdtPr>
    <w:sdtEndPr>
      <w:rPr>
        <w:noProof/>
      </w:rPr>
    </w:sdtEndPr>
    <w:sdtContent>
      <w:p w:rsidR="00571F53" w:rsidRDefault="008C5467">
        <w:pPr>
          <w:pStyle w:val="Header"/>
          <w:jc w:val="center"/>
        </w:pPr>
        <w:r>
          <w:fldChar w:fldCharType="begin"/>
        </w:r>
        <w:r w:rsidR="00F0386E">
          <w:instrText xml:space="preserve"> PAGE   \* MERGEFORMAT </w:instrText>
        </w:r>
        <w:r>
          <w:fldChar w:fldCharType="separate"/>
        </w:r>
        <w:r w:rsidR="00412DFA">
          <w:rPr>
            <w:noProof/>
          </w:rPr>
          <w:t>5</w:t>
        </w:r>
        <w:r>
          <w:rPr>
            <w:noProof/>
          </w:rPr>
          <w:fldChar w:fldCharType="end"/>
        </w:r>
      </w:p>
    </w:sdtContent>
  </w:sdt>
  <w:p w:rsidR="00571F53" w:rsidRDefault="00797A8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3E6"/>
    <w:rsid w:val="001B33E6"/>
    <w:rsid w:val="001D59CE"/>
    <w:rsid w:val="003615F0"/>
    <w:rsid w:val="003D651A"/>
    <w:rsid w:val="003F0670"/>
    <w:rsid w:val="00412DFA"/>
    <w:rsid w:val="004345BE"/>
    <w:rsid w:val="005227EC"/>
    <w:rsid w:val="00797A89"/>
    <w:rsid w:val="008C5467"/>
    <w:rsid w:val="00AA01FA"/>
    <w:rsid w:val="00AE7C4A"/>
    <w:rsid w:val="00B86DFE"/>
    <w:rsid w:val="00C0633C"/>
    <w:rsid w:val="00CC0187"/>
    <w:rsid w:val="00D65A90"/>
    <w:rsid w:val="00D97E0F"/>
    <w:rsid w:val="00F03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33E6"/>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1B33E6"/>
    <w:rPr>
      <w:sz w:val="20"/>
      <w:szCs w:val="20"/>
      <w:lang w:val="id-ID"/>
    </w:rPr>
  </w:style>
  <w:style w:type="character" w:styleId="FootnoteReference">
    <w:name w:val="footnote reference"/>
    <w:basedOn w:val="DefaultParagraphFont"/>
    <w:uiPriority w:val="99"/>
    <w:semiHidden/>
    <w:unhideWhenUsed/>
    <w:rsid w:val="001B33E6"/>
    <w:rPr>
      <w:vertAlign w:val="superscript"/>
    </w:rPr>
  </w:style>
  <w:style w:type="paragraph" w:styleId="Header">
    <w:name w:val="header"/>
    <w:basedOn w:val="Normal"/>
    <w:link w:val="HeaderChar"/>
    <w:uiPriority w:val="99"/>
    <w:unhideWhenUsed/>
    <w:rsid w:val="001B33E6"/>
    <w:pPr>
      <w:tabs>
        <w:tab w:val="center" w:pos="4513"/>
        <w:tab w:val="right" w:pos="9026"/>
      </w:tabs>
      <w:spacing w:after="0" w:line="240" w:lineRule="auto"/>
    </w:pPr>
    <w:rPr>
      <w:lang w:val="id-ID"/>
    </w:rPr>
  </w:style>
  <w:style w:type="character" w:customStyle="1" w:styleId="HeaderChar">
    <w:name w:val="Header Char"/>
    <w:basedOn w:val="DefaultParagraphFont"/>
    <w:link w:val="Header"/>
    <w:uiPriority w:val="99"/>
    <w:rsid w:val="001B33E6"/>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E8963-63B2-4612-9781-3D92D2C6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Kurawa</dc:creator>
  <cp:keywords/>
  <dc:description/>
  <cp:lastModifiedBy>Administrator</cp:lastModifiedBy>
  <cp:revision>8</cp:revision>
  <cp:lastPrinted>2019-04-23T03:08:00Z</cp:lastPrinted>
  <dcterms:created xsi:type="dcterms:W3CDTF">2019-04-15T03:03:00Z</dcterms:created>
  <dcterms:modified xsi:type="dcterms:W3CDTF">2019-04-23T03:08:00Z</dcterms:modified>
</cp:coreProperties>
</file>